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A5F" w:rsidRDefault="00144A5F" w:rsidP="00144A5F">
      <w:pPr>
        <w:spacing w:after="0" w:line="240" w:lineRule="auto"/>
        <w:jc w:val="center"/>
        <w:rPr>
          <w:b/>
          <w:color w:val="204C82"/>
          <w:sz w:val="36"/>
          <w:szCs w:val="36"/>
        </w:rPr>
      </w:pPr>
      <w:bookmarkStart w:id="0" w:name="_GoBack"/>
      <w:bookmarkEnd w:id="0"/>
      <w:r w:rsidRPr="00A149EA">
        <w:rPr>
          <w:b/>
          <w:color w:val="204C82"/>
          <w:sz w:val="36"/>
          <w:szCs w:val="36"/>
        </w:rPr>
        <w:t xml:space="preserve">How to Apply for a </w:t>
      </w:r>
      <w:r>
        <w:rPr>
          <w:b/>
          <w:color w:val="204C82"/>
          <w:sz w:val="36"/>
          <w:szCs w:val="36"/>
        </w:rPr>
        <w:t xml:space="preserve">Burning </w:t>
      </w:r>
      <w:r w:rsidRPr="00A149EA">
        <w:rPr>
          <w:b/>
          <w:color w:val="204C82"/>
          <w:sz w:val="36"/>
          <w:szCs w:val="36"/>
        </w:rPr>
        <w:t>Permit</w:t>
      </w:r>
    </w:p>
    <w:p w:rsidR="00144A5F" w:rsidRPr="00D11CBE" w:rsidRDefault="00144A5F" w:rsidP="00144A5F">
      <w:pPr>
        <w:spacing w:after="0" w:line="240" w:lineRule="auto"/>
        <w:jc w:val="center"/>
        <w:rPr>
          <w:b/>
          <w:i/>
          <w:color w:val="204C82"/>
          <w:sz w:val="24"/>
          <w:szCs w:val="24"/>
        </w:rPr>
      </w:pPr>
      <w:r w:rsidRPr="00D11CBE">
        <w:rPr>
          <w:b/>
          <w:i/>
          <w:color w:val="204C82"/>
          <w:sz w:val="24"/>
          <w:szCs w:val="24"/>
        </w:rPr>
        <w:t>Environment Protection (</w:t>
      </w:r>
      <w:r>
        <w:rPr>
          <w:b/>
          <w:i/>
          <w:color w:val="204C82"/>
          <w:sz w:val="24"/>
          <w:szCs w:val="24"/>
        </w:rPr>
        <w:t>Air Quality Policy) 2016</w:t>
      </w:r>
    </w:p>
    <w:p w:rsidR="00144A5F" w:rsidRPr="00D11CBE" w:rsidRDefault="00144A5F" w:rsidP="00144A5F">
      <w:pPr>
        <w:spacing w:after="0" w:line="240" w:lineRule="auto"/>
        <w:rPr>
          <w:b/>
          <w:sz w:val="24"/>
          <w:szCs w:val="24"/>
        </w:rPr>
      </w:pPr>
    </w:p>
    <w:p w:rsidR="00144A5F" w:rsidRPr="00D11CBE" w:rsidRDefault="00144A5F" w:rsidP="00144A5F">
      <w:pPr>
        <w:pStyle w:val="ListParagraph"/>
        <w:numPr>
          <w:ilvl w:val="0"/>
          <w:numId w:val="3"/>
        </w:numPr>
        <w:spacing w:after="0" w:line="240" w:lineRule="auto"/>
        <w:rPr>
          <w:sz w:val="24"/>
          <w:szCs w:val="24"/>
        </w:rPr>
      </w:pPr>
      <w:r>
        <w:rPr>
          <w:sz w:val="24"/>
          <w:szCs w:val="24"/>
        </w:rPr>
        <w:t>Please complete and return the attached application form via email or in person. Please ensure your application includes</w:t>
      </w:r>
      <w:r w:rsidRPr="00D11CBE">
        <w:rPr>
          <w:sz w:val="24"/>
          <w:szCs w:val="24"/>
        </w:rPr>
        <w:t>:</w:t>
      </w:r>
    </w:p>
    <w:p w:rsidR="00144A5F" w:rsidRPr="00D11CBE" w:rsidRDefault="00144A5F" w:rsidP="00144A5F">
      <w:pPr>
        <w:pStyle w:val="ListParagraph"/>
        <w:numPr>
          <w:ilvl w:val="0"/>
          <w:numId w:val="2"/>
        </w:numPr>
        <w:spacing w:after="0" w:line="240" w:lineRule="auto"/>
        <w:rPr>
          <w:sz w:val="24"/>
          <w:szCs w:val="24"/>
        </w:rPr>
      </w:pPr>
      <w:r w:rsidRPr="00D11CBE">
        <w:rPr>
          <w:sz w:val="24"/>
          <w:szCs w:val="24"/>
        </w:rPr>
        <w:t>location of proposed fire;</w:t>
      </w:r>
    </w:p>
    <w:p w:rsidR="00144A5F" w:rsidRPr="00D11CBE" w:rsidRDefault="00144A5F" w:rsidP="00144A5F">
      <w:pPr>
        <w:pStyle w:val="ListParagraph"/>
        <w:numPr>
          <w:ilvl w:val="0"/>
          <w:numId w:val="2"/>
        </w:numPr>
        <w:spacing w:after="0" w:line="240" w:lineRule="auto"/>
        <w:rPr>
          <w:sz w:val="24"/>
          <w:szCs w:val="24"/>
        </w:rPr>
      </w:pPr>
      <w:r w:rsidRPr="00D11CBE">
        <w:rPr>
          <w:sz w:val="24"/>
          <w:szCs w:val="24"/>
        </w:rPr>
        <w:t>name of occupier/owner of property and contact details including phone numbers;</w:t>
      </w:r>
    </w:p>
    <w:p w:rsidR="00144A5F" w:rsidRPr="00D11CBE" w:rsidRDefault="00144A5F" w:rsidP="00144A5F">
      <w:pPr>
        <w:pStyle w:val="ListParagraph"/>
        <w:numPr>
          <w:ilvl w:val="0"/>
          <w:numId w:val="2"/>
        </w:numPr>
        <w:spacing w:after="0" w:line="240" w:lineRule="auto"/>
        <w:rPr>
          <w:sz w:val="24"/>
          <w:szCs w:val="24"/>
        </w:rPr>
      </w:pPr>
      <w:r w:rsidRPr="00D11CBE">
        <w:rPr>
          <w:sz w:val="24"/>
          <w:szCs w:val="24"/>
        </w:rPr>
        <w:t>reason for wishing to burn in the open;</w:t>
      </w:r>
    </w:p>
    <w:p w:rsidR="00144A5F" w:rsidRPr="00D11CBE" w:rsidRDefault="00144A5F" w:rsidP="00144A5F">
      <w:pPr>
        <w:pStyle w:val="ListParagraph"/>
        <w:numPr>
          <w:ilvl w:val="0"/>
          <w:numId w:val="2"/>
        </w:numPr>
        <w:spacing w:after="0" w:line="240" w:lineRule="auto"/>
        <w:rPr>
          <w:sz w:val="24"/>
          <w:szCs w:val="24"/>
        </w:rPr>
      </w:pPr>
      <w:r w:rsidRPr="00D11CBE">
        <w:rPr>
          <w:sz w:val="24"/>
          <w:szCs w:val="24"/>
        </w:rPr>
        <w:t>matter or class of matter to be burned;</w:t>
      </w:r>
    </w:p>
    <w:p w:rsidR="00144A5F" w:rsidRPr="00D11CBE" w:rsidRDefault="00144A5F" w:rsidP="00144A5F">
      <w:pPr>
        <w:pStyle w:val="ListParagraph"/>
        <w:numPr>
          <w:ilvl w:val="0"/>
          <w:numId w:val="2"/>
        </w:numPr>
        <w:spacing w:after="0" w:line="240" w:lineRule="auto"/>
        <w:rPr>
          <w:sz w:val="24"/>
          <w:szCs w:val="24"/>
        </w:rPr>
      </w:pPr>
      <w:r w:rsidRPr="00D11CBE">
        <w:rPr>
          <w:sz w:val="24"/>
          <w:szCs w:val="24"/>
        </w:rPr>
        <w:t>quantity of matter;</w:t>
      </w:r>
    </w:p>
    <w:p w:rsidR="00144A5F" w:rsidRPr="00D11CBE" w:rsidRDefault="00144A5F" w:rsidP="00144A5F">
      <w:pPr>
        <w:pStyle w:val="ListParagraph"/>
        <w:numPr>
          <w:ilvl w:val="0"/>
          <w:numId w:val="2"/>
        </w:numPr>
        <w:spacing w:after="0" w:line="240" w:lineRule="auto"/>
        <w:rPr>
          <w:sz w:val="24"/>
          <w:szCs w:val="24"/>
        </w:rPr>
      </w:pPr>
      <w:r w:rsidRPr="00D11CBE">
        <w:rPr>
          <w:sz w:val="24"/>
          <w:szCs w:val="24"/>
        </w:rPr>
        <w:t>period of time for which the consent is sought, and</w:t>
      </w:r>
    </w:p>
    <w:p w:rsidR="00144A5F" w:rsidRPr="00D11CBE" w:rsidRDefault="00144A5F" w:rsidP="00144A5F">
      <w:pPr>
        <w:pStyle w:val="ListParagraph"/>
        <w:numPr>
          <w:ilvl w:val="0"/>
          <w:numId w:val="2"/>
        </w:numPr>
        <w:spacing w:after="0" w:line="240" w:lineRule="auto"/>
        <w:rPr>
          <w:sz w:val="24"/>
          <w:szCs w:val="24"/>
        </w:rPr>
      </w:pPr>
      <w:r w:rsidRPr="00D11CBE">
        <w:rPr>
          <w:sz w:val="24"/>
          <w:szCs w:val="24"/>
        </w:rPr>
        <w:t xml:space="preserve">payment of permit application fee </w:t>
      </w:r>
    </w:p>
    <w:p w:rsidR="00144A5F" w:rsidRPr="00D11CBE" w:rsidRDefault="00144A5F" w:rsidP="00144A5F">
      <w:pPr>
        <w:pStyle w:val="ListParagraph"/>
        <w:spacing w:after="0" w:line="240" w:lineRule="auto"/>
        <w:rPr>
          <w:sz w:val="24"/>
          <w:szCs w:val="24"/>
        </w:rPr>
      </w:pPr>
      <w:r w:rsidRPr="00D11CBE">
        <w:rPr>
          <w:sz w:val="24"/>
          <w:szCs w:val="24"/>
        </w:rPr>
        <w:t>(Note: Payment of permit application fee is required prior to your application being processed)</w:t>
      </w:r>
    </w:p>
    <w:p w:rsidR="00144A5F" w:rsidRPr="00D11CBE" w:rsidRDefault="00144A5F" w:rsidP="00144A5F">
      <w:pPr>
        <w:pStyle w:val="ListParagraph"/>
        <w:numPr>
          <w:ilvl w:val="0"/>
          <w:numId w:val="2"/>
        </w:numPr>
        <w:spacing w:after="0" w:line="240" w:lineRule="auto"/>
        <w:rPr>
          <w:sz w:val="24"/>
          <w:szCs w:val="24"/>
        </w:rPr>
      </w:pPr>
      <w:r w:rsidRPr="00D11CBE">
        <w:rPr>
          <w:sz w:val="24"/>
          <w:szCs w:val="24"/>
        </w:rPr>
        <w:t>payment of permit application fee (non-refundable) The application fee is set under section 188(1) (f) of the Local Government Act 1999</w:t>
      </w:r>
    </w:p>
    <w:p w:rsidR="00144A5F" w:rsidRPr="00D11CBE" w:rsidRDefault="00144A5F" w:rsidP="00144A5F">
      <w:pPr>
        <w:pStyle w:val="ListParagraph"/>
        <w:numPr>
          <w:ilvl w:val="0"/>
          <w:numId w:val="2"/>
        </w:numPr>
        <w:spacing w:after="0" w:line="240" w:lineRule="auto"/>
        <w:rPr>
          <w:sz w:val="24"/>
          <w:szCs w:val="24"/>
        </w:rPr>
      </w:pPr>
      <w:r w:rsidRPr="00D11CBE">
        <w:rPr>
          <w:sz w:val="24"/>
          <w:szCs w:val="24"/>
        </w:rPr>
        <w:t>payment does not imply permission, formal written consent and a permit will be issued upon approval</w:t>
      </w:r>
    </w:p>
    <w:p w:rsidR="00144A5F" w:rsidRPr="00D11CBE" w:rsidRDefault="00144A5F" w:rsidP="00144A5F">
      <w:pPr>
        <w:pStyle w:val="ListParagraph"/>
        <w:spacing w:after="0" w:line="240" w:lineRule="auto"/>
        <w:ind w:left="360"/>
        <w:rPr>
          <w:sz w:val="24"/>
          <w:szCs w:val="24"/>
        </w:rPr>
      </w:pPr>
    </w:p>
    <w:p w:rsidR="00144A5F" w:rsidRPr="00D11CBE" w:rsidRDefault="00144A5F" w:rsidP="00144A5F">
      <w:pPr>
        <w:pStyle w:val="ListParagraph"/>
        <w:numPr>
          <w:ilvl w:val="0"/>
          <w:numId w:val="3"/>
        </w:numPr>
        <w:spacing w:after="0" w:line="240" w:lineRule="auto"/>
        <w:rPr>
          <w:sz w:val="24"/>
          <w:szCs w:val="24"/>
        </w:rPr>
      </w:pPr>
      <w:r w:rsidRPr="00D11CBE">
        <w:rPr>
          <w:sz w:val="24"/>
          <w:szCs w:val="24"/>
        </w:rPr>
        <w:t>A person must not cause or permit the burning of matter by a fire in the open on any non-residential premises without written consent (permit) of the Council, except for:</w:t>
      </w:r>
    </w:p>
    <w:p w:rsidR="00144A5F" w:rsidRPr="00D11CBE" w:rsidRDefault="00144A5F" w:rsidP="00144A5F">
      <w:pPr>
        <w:pStyle w:val="ListParagraph"/>
        <w:numPr>
          <w:ilvl w:val="0"/>
          <w:numId w:val="1"/>
        </w:numPr>
        <w:spacing w:after="0" w:line="240" w:lineRule="auto"/>
        <w:rPr>
          <w:sz w:val="24"/>
          <w:szCs w:val="24"/>
        </w:rPr>
      </w:pPr>
      <w:r w:rsidRPr="00D11CBE">
        <w:rPr>
          <w:sz w:val="24"/>
          <w:szCs w:val="24"/>
        </w:rPr>
        <w:t>disposal of gaseous wastes;</w:t>
      </w:r>
    </w:p>
    <w:p w:rsidR="00144A5F" w:rsidRPr="00D11CBE" w:rsidRDefault="00144A5F" w:rsidP="00144A5F">
      <w:pPr>
        <w:pStyle w:val="ListParagraph"/>
        <w:numPr>
          <w:ilvl w:val="0"/>
          <w:numId w:val="1"/>
        </w:numPr>
        <w:spacing w:after="0" w:line="240" w:lineRule="auto"/>
        <w:rPr>
          <w:sz w:val="24"/>
          <w:szCs w:val="24"/>
        </w:rPr>
      </w:pPr>
      <w:r w:rsidRPr="00D11CBE">
        <w:rPr>
          <w:sz w:val="24"/>
          <w:szCs w:val="24"/>
        </w:rPr>
        <w:t>recreational purposes, including barbecuing, picnicking, scouting or similar outdoor</w:t>
      </w:r>
    </w:p>
    <w:p w:rsidR="00144A5F" w:rsidRPr="00D11CBE" w:rsidRDefault="00144A5F" w:rsidP="00144A5F">
      <w:pPr>
        <w:pStyle w:val="ListParagraph"/>
        <w:numPr>
          <w:ilvl w:val="0"/>
          <w:numId w:val="1"/>
        </w:numPr>
        <w:spacing w:after="0" w:line="240" w:lineRule="auto"/>
        <w:rPr>
          <w:sz w:val="24"/>
          <w:szCs w:val="24"/>
        </w:rPr>
      </w:pPr>
      <w:r w:rsidRPr="00D11CBE">
        <w:rPr>
          <w:sz w:val="24"/>
          <w:szCs w:val="24"/>
        </w:rPr>
        <w:t>activities;</w:t>
      </w:r>
    </w:p>
    <w:p w:rsidR="00144A5F" w:rsidRPr="00D11CBE" w:rsidRDefault="00144A5F" w:rsidP="00144A5F">
      <w:pPr>
        <w:pStyle w:val="ListParagraph"/>
        <w:numPr>
          <w:ilvl w:val="0"/>
          <w:numId w:val="1"/>
        </w:numPr>
        <w:spacing w:after="0" w:line="240" w:lineRule="auto"/>
        <w:rPr>
          <w:sz w:val="24"/>
          <w:szCs w:val="24"/>
        </w:rPr>
      </w:pPr>
      <w:r w:rsidRPr="00D11CBE">
        <w:rPr>
          <w:sz w:val="24"/>
          <w:szCs w:val="24"/>
        </w:rPr>
        <w:t>instruction in methods of fire-fighting;</w:t>
      </w:r>
    </w:p>
    <w:p w:rsidR="00144A5F" w:rsidRPr="00D11CBE" w:rsidRDefault="00144A5F" w:rsidP="00144A5F">
      <w:pPr>
        <w:pStyle w:val="ListParagraph"/>
        <w:numPr>
          <w:ilvl w:val="0"/>
          <w:numId w:val="1"/>
        </w:numPr>
        <w:spacing w:after="0" w:line="240" w:lineRule="auto"/>
        <w:rPr>
          <w:sz w:val="24"/>
          <w:szCs w:val="24"/>
        </w:rPr>
      </w:pPr>
      <w:r w:rsidRPr="00D11CBE">
        <w:rPr>
          <w:sz w:val="24"/>
          <w:szCs w:val="24"/>
        </w:rPr>
        <w:t>the prevention and control of bushfires.</w:t>
      </w:r>
    </w:p>
    <w:p w:rsidR="00144A5F" w:rsidRPr="00D11CBE" w:rsidRDefault="00144A5F" w:rsidP="00144A5F">
      <w:pPr>
        <w:pStyle w:val="ListParagraph"/>
        <w:spacing w:after="0" w:line="240" w:lineRule="auto"/>
        <w:rPr>
          <w:sz w:val="24"/>
          <w:szCs w:val="24"/>
        </w:rPr>
      </w:pPr>
    </w:p>
    <w:p w:rsidR="00144A5F" w:rsidRPr="00D11CBE" w:rsidRDefault="00144A5F" w:rsidP="00144A5F">
      <w:pPr>
        <w:pStyle w:val="ListParagraph"/>
        <w:numPr>
          <w:ilvl w:val="0"/>
          <w:numId w:val="3"/>
        </w:numPr>
        <w:spacing w:after="0" w:line="240" w:lineRule="auto"/>
        <w:rPr>
          <w:sz w:val="24"/>
          <w:szCs w:val="24"/>
        </w:rPr>
      </w:pPr>
      <w:r w:rsidRPr="00D11CBE">
        <w:rPr>
          <w:sz w:val="24"/>
          <w:szCs w:val="24"/>
        </w:rPr>
        <w:t xml:space="preserve">Where the Council grants consent (permit), the permit must be in writing and be expressed to operate for such periods and subject to such conditions as the Council considers necessary or desirable to control or minimise fire risks and air pollution from the land or premises concerned. </w:t>
      </w:r>
    </w:p>
    <w:p w:rsidR="00144A5F" w:rsidRPr="00D11CBE" w:rsidRDefault="00144A5F" w:rsidP="00144A5F">
      <w:pPr>
        <w:pStyle w:val="ListParagraph"/>
        <w:spacing w:after="0" w:line="240" w:lineRule="auto"/>
        <w:ind w:left="360"/>
        <w:rPr>
          <w:sz w:val="24"/>
          <w:szCs w:val="24"/>
        </w:rPr>
      </w:pPr>
    </w:p>
    <w:p w:rsidR="00144A5F" w:rsidRPr="00D11CBE" w:rsidRDefault="00144A5F" w:rsidP="00144A5F">
      <w:pPr>
        <w:pStyle w:val="ListParagraph"/>
        <w:numPr>
          <w:ilvl w:val="0"/>
          <w:numId w:val="3"/>
        </w:numPr>
        <w:spacing w:after="0" w:line="240" w:lineRule="auto"/>
        <w:rPr>
          <w:sz w:val="24"/>
          <w:szCs w:val="24"/>
        </w:rPr>
      </w:pPr>
      <w:r w:rsidRPr="00D11CBE">
        <w:rPr>
          <w:sz w:val="24"/>
          <w:szCs w:val="24"/>
        </w:rPr>
        <w:t>The requirements for consent should be restricted to the burning of prescribed pest plants, plants infested with a prescribed pest or disease, agricultural/horticultural green waste that cannot be recycled because of its large volume, or for ecologically accepted land management practices.</w:t>
      </w:r>
    </w:p>
    <w:p w:rsidR="00144A5F" w:rsidRPr="00D11CBE" w:rsidRDefault="00144A5F" w:rsidP="00144A5F">
      <w:pPr>
        <w:pStyle w:val="ListParagraph"/>
        <w:rPr>
          <w:sz w:val="24"/>
          <w:szCs w:val="24"/>
        </w:rPr>
      </w:pPr>
    </w:p>
    <w:p w:rsidR="00144A5F" w:rsidRPr="00D11CBE" w:rsidRDefault="00144A5F" w:rsidP="00144A5F">
      <w:pPr>
        <w:pStyle w:val="ListParagraph"/>
        <w:numPr>
          <w:ilvl w:val="0"/>
          <w:numId w:val="3"/>
        </w:numPr>
        <w:spacing w:after="0" w:line="240" w:lineRule="auto"/>
        <w:rPr>
          <w:sz w:val="24"/>
          <w:szCs w:val="24"/>
        </w:rPr>
      </w:pPr>
      <w:r w:rsidRPr="00D11CBE">
        <w:rPr>
          <w:sz w:val="24"/>
          <w:szCs w:val="24"/>
        </w:rPr>
        <w:t>For Schedule 9 and Schedule 10 Permits under the Fire and Emergency Services Act 2005 please contact the Fire Prevention Officer on 84068222</w:t>
      </w:r>
    </w:p>
    <w:p w:rsidR="00144A5F" w:rsidRDefault="00144A5F" w:rsidP="00144A5F">
      <w:pPr>
        <w:pStyle w:val="ListParagraph"/>
      </w:pPr>
    </w:p>
    <w:p w:rsidR="00144A5F" w:rsidRDefault="00144A5F" w:rsidP="00144A5F">
      <w:pPr>
        <w:spacing w:after="0" w:line="240" w:lineRule="auto"/>
        <w:sectPr w:rsidR="00144A5F" w:rsidSect="0004545D">
          <w:headerReference w:type="default" r:id="rId7"/>
          <w:pgSz w:w="11906" w:h="16838"/>
          <w:pgMar w:top="1440" w:right="1440" w:bottom="1440" w:left="1440" w:header="708" w:footer="708" w:gutter="0"/>
          <w:cols w:space="708"/>
          <w:docGrid w:linePitch="360"/>
        </w:sectPr>
      </w:pPr>
    </w:p>
    <w:p w:rsidR="00144A5F" w:rsidRPr="0031424F" w:rsidRDefault="00144A5F" w:rsidP="00144A5F">
      <w:pPr>
        <w:spacing w:after="0" w:line="240" w:lineRule="auto"/>
        <w:ind w:left="1985"/>
        <w:jc w:val="center"/>
        <w:rPr>
          <w:rFonts w:ascii="Tahoma" w:hAnsi="Tahoma" w:cs="Tahoma"/>
          <w:b/>
          <w:sz w:val="12"/>
          <w:szCs w:val="28"/>
        </w:rPr>
      </w:pPr>
    </w:p>
    <w:p w:rsidR="00144A5F" w:rsidRPr="00266B77" w:rsidRDefault="00144A5F" w:rsidP="00144A5F">
      <w:pPr>
        <w:spacing w:after="0" w:line="240" w:lineRule="auto"/>
        <w:ind w:left="1985"/>
        <w:jc w:val="center"/>
        <w:rPr>
          <w:rFonts w:ascii="Tahoma" w:hAnsi="Tahoma" w:cs="Tahoma"/>
          <w:b/>
          <w:sz w:val="14"/>
          <w:szCs w:val="28"/>
        </w:rPr>
      </w:pPr>
    </w:p>
    <w:p w:rsidR="00144A5F" w:rsidRDefault="00144A5F" w:rsidP="00144A5F">
      <w:pPr>
        <w:spacing w:after="0" w:line="240" w:lineRule="auto"/>
        <w:ind w:left="1985"/>
        <w:jc w:val="center"/>
        <w:rPr>
          <w:rFonts w:ascii="Tahoma" w:hAnsi="Tahoma" w:cs="Tahoma"/>
          <w:b/>
          <w:szCs w:val="28"/>
        </w:rPr>
      </w:pPr>
      <w:r>
        <w:rPr>
          <w:rFonts w:ascii="Tahoma" w:hAnsi="Tahoma" w:cs="Tahoma"/>
          <w:b/>
          <w:szCs w:val="28"/>
        </w:rPr>
        <w:t>APPLICATION FOR A PERMIT</w:t>
      </w:r>
    </w:p>
    <w:p w:rsidR="00144A5F" w:rsidRDefault="00144A5F" w:rsidP="00144A5F">
      <w:pPr>
        <w:spacing w:after="0" w:line="240" w:lineRule="auto"/>
        <w:ind w:left="1985"/>
        <w:jc w:val="center"/>
        <w:rPr>
          <w:rFonts w:ascii="Tahoma" w:hAnsi="Tahoma" w:cs="Tahoma"/>
          <w:b/>
          <w:szCs w:val="28"/>
        </w:rPr>
      </w:pPr>
      <w:r>
        <w:rPr>
          <w:rFonts w:ascii="Tahoma" w:hAnsi="Tahoma" w:cs="Tahoma"/>
          <w:b/>
          <w:szCs w:val="28"/>
        </w:rPr>
        <w:t>FOR BURNING ON NON DOMESTIC PREMISES</w:t>
      </w:r>
    </w:p>
    <w:p w:rsidR="00144A5F" w:rsidRPr="0031424F" w:rsidRDefault="00144A5F" w:rsidP="00144A5F">
      <w:pPr>
        <w:spacing w:after="0" w:line="240" w:lineRule="auto"/>
        <w:ind w:left="1985"/>
        <w:jc w:val="center"/>
        <w:rPr>
          <w:rFonts w:ascii="Tahoma" w:hAnsi="Tahoma" w:cs="Tahoma"/>
          <w:sz w:val="2"/>
        </w:rPr>
      </w:pPr>
    </w:p>
    <w:p w:rsidR="00144A5F" w:rsidRDefault="00144A5F" w:rsidP="00144A5F">
      <w:pPr>
        <w:spacing w:after="0" w:line="240" w:lineRule="auto"/>
        <w:ind w:right="726"/>
        <w:rPr>
          <w:rFonts w:ascii="Tahoma" w:hAnsi="Tahoma" w:cs="Tahoma"/>
        </w:rPr>
      </w:pPr>
      <w:r>
        <w:rPr>
          <w:rFonts w:ascii="Tahoma" w:hAnsi="Tahoma" w:cs="Tahoma"/>
        </w:rPr>
        <w:t>City of Salisbury</w:t>
      </w:r>
    </w:p>
    <w:p w:rsidR="00144A5F" w:rsidRDefault="00144A5F" w:rsidP="00144A5F">
      <w:pPr>
        <w:spacing w:after="0" w:line="240" w:lineRule="auto"/>
        <w:ind w:right="726"/>
        <w:rPr>
          <w:rFonts w:ascii="Tahoma" w:hAnsi="Tahoma" w:cs="Tahoma"/>
        </w:rPr>
      </w:pPr>
      <w:r>
        <w:rPr>
          <w:rFonts w:ascii="Tahoma" w:hAnsi="Tahoma" w:cs="Tahoma"/>
        </w:rPr>
        <w:t>P O Box 8</w:t>
      </w:r>
    </w:p>
    <w:p w:rsidR="00144A5F" w:rsidRDefault="00144A5F" w:rsidP="00144A5F">
      <w:pPr>
        <w:spacing w:after="0" w:line="240" w:lineRule="auto"/>
        <w:ind w:right="726"/>
        <w:rPr>
          <w:rFonts w:ascii="Tahoma" w:hAnsi="Tahoma" w:cs="Tahoma"/>
        </w:rPr>
      </w:pPr>
      <w:r>
        <w:rPr>
          <w:rFonts w:ascii="Tahoma" w:hAnsi="Tahoma" w:cs="Tahoma"/>
        </w:rPr>
        <w:t>SALISBURY SA 5108</w:t>
      </w:r>
    </w:p>
    <w:p w:rsidR="00144A5F" w:rsidRPr="0031424F" w:rsidRDefault="00144A5F" w:rsidP="00144A5F">
      <w:pPr>
        <w:spacing w:after="0" w:line="240" w:lineRule="auto"/>
        <w:ind w:right="726"/>
        <w:rPr>
          <w:rFonts w:ascii="Tahoma" w:hAnsi="Tahoma" w:cs="Tahoma"/>
          <w:sz w:val="16"/>
        </w:rPr>
      </w:pPr>
    </w:p>
    <w:p w:rsidR="00144A5F" w:rsidRDefault="00144A5F" w:rsidP="00144A5F">
      <w:pPr>
        <w:spacing w:after="0" w:line="240" w:lineRule="auto"/>
        <w:ind w:right="726"/>
        <w:rPr>
          <w:rFonts w:ascii="Tahoma" w:hAnsi="Tahoma" w:cs="Tahoma"/>
          <w:b/>
        </w:rPr>
      </w:pPr>
      <w:r>
        <w:rPr>
          <w:rFonts w:ascii="Tahoma" w:hAnsi="Tahoma" w:cs="Tahoma"/>
          <w:b/>
        </w:rPr>
        <w:t>Attention: Fire Prevention Officer</w:t>
      </w:r>
    </w:p>
    <w:p w:rsidR="00144A5F" w:rsidRDefault="00144A5F" w:rsidP="00144A5F">
      <w:pPr>
        <w:spacing w:after="0" w:line="240" w:lineRule="auto"/>
        <w:ind w:right="726"/>
        <w:rPr>
          <w:rFonts w:ascii="Tahoma" w:hAnsi="Tahoma" w:cs="Tahoma"/>
          <w:sz w:val="16"/>
          <w:szCs w:val="16"/>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15"/>
      </w:tblGrid>
      <w:tr w:rsidR="00144A5F" w:rsidTr="00A91495">
        <w:tc>
          <w:tcPr>
            <w:tcW w:w="9315" w:type="dxa"/>
            <w:tcBorders>
              <w:top w:val="single" w:sz="4" w:space="0" w:color="auto"/>
              <w:left w:val="nil"/>
              <w:bottom w:val="single" w:sz="4" w:space="0" w:color="auto"/>
              <w:right w:val="nil"/>
            </w:tcBorders>
            <w:shd w:val="clear" w:color="auto" w:fill="B8CCE4"/>
            <w:hideMark/>
          </w:tcPr>
          <w:p w:rsidR="00144A5F" w:rsidRDefault="00144A5F" w:rsidP="00A91495">
            <w:pPr>
              <w:spacing w:before="120" w:after="40"/>
              <w:jc w:val="both"/>
              <w:rPr>
                <w:rFonts w:ascii="Tahoma" w:eastAsia="Times New Roman" w:hAnsi="Tahoma" w:cs="Tahoma"/>
                <w:b/>
                <w:lang w:val="en-US"/>
              </w:rPr>
            </w:pPr>
            <w:r>
              <w:rPr>
                <w:rFonts w:ascii="Tahoma" w:hAnsi="Tahoma" w:cs="Tahoma"/>
                <w:b/>
              </w:rPr>
              <w:t>Applicant</w:t>
            </w:r>
          </w:p>
        </w:tc>
      </w:tr>
      <w:tr w:rsidR="00144A5F" w:rsidTr="00A91495">
        <w:tc>
          <w:tcPr>
            <w:tcW w:w="9315" w:type="dxa"/>
            <w:tcBorders>
              <w:top w:val="nil"/>
              <w:left w:val="nil"/>
              <w:bottom w:val="single" w:sz="4" w:space="0" w:color="auto"/>
              <w:right w:val="nil"/>
            </w:tcBorders>
            <w:hideMark/>
          </w:tcPr>
          <w:p w:rsidR="00144A5F" w:rsidRDefault="00144A5F" w:rsidP="00A91495">
            <w:pPr>
              <w:spacing w:before="120" w:after="40"/>
              <w:jc w:val="both"/>
              <w:rPr>
                <w:rFonts w:ascii="Tahoma" w:eastAsia="Times New Roman" w:hAnsi="Tahoma" w:cs="Tahoma"/>
                <w:lang w:val="en-US"/>
              </w:rPr>
            </w:pPr>
            <w:r>
              <w:rPr>
                <w:rFonts w:ascii="Tahoma" w:hAnsi="Tahoma" w:cs="Tahoma"/>
              </w:rPr>
              <w:t xml:space="preserve">Name: </w:t>
            </w:r>
          </w:p>
        </w:tc>
      </w:tr>
      <w:tr w:rsidR="00144A5F" w:rsidTr="00A91495">
        <w:tc>
          <w:tcPr>
            <w:tcW w:w="9315" w:type="dxa"/>
            <w:tcBorders>
              <w:top w:val="single" w:sz="4" w:space="0" w:color="auto"/>
              <w:left w:val="nil"/>
              <w:bottom w:val="single" w:sz="4" w:space="0" w:color="auto"/>
              <w:right w:val="nil"/>
            </w:tcBorders>
            <w:hideMark/>
          </w:tcPr>
          <w:p w:rsidR="00144A5F" w:rsidRDefault="00144A5F" w:rsidP="00A91495">
            <w:pPr>
              <w:spacing w:before="120" w:after="40"/>
              <w:jc w:val="both"/>
              <w:rPr>
                <w:rFonts w:ascii="Tahoma" w:eastAsia="Times New Roman" w:hAnsi="Tahoma" w:cs="Tahoma"/>
                <w:lang w:val="en-US"/>
              </w:rPr>
            </w:pPr>
            <w:r>
              <w:rPr>
                <w:rFonts w:ascii="Tahoma" w:hAnsi="Tahoma" w:cs="Tahoma"/>
              </w:rPr>
              <w:t xml:space="preserve">Address: </w:t>
            </w:r>
          </w:p>
        </w:tc>
      </w:tr>
      <w:tr w:rsidR="00144A5F" w:rsidRPr="00AD50D1" w:rsidTr="00A91495">
        <w:tc>
          <w:tcPr>
            <w:tcW w:w="9315" w:type="dxa"/>
            <w:tcBorders>
              <w:top w:val="single" w:sz="4" w:space="0" w:color="auto"/>
              <w:left w:val="nil"/>
              <w:bottom w:val="single" w:sz="4" w:space="0" w:color="auto"/>
              <w:right w:val="nil"/>
            </w:tcBorders>
            <w:hideMark/>
          </w:tcPr>
          <w:p w:rsidR="00144A5F" w:rsidRPr="00B61AC1" w:rsidRDefault="00144A5F" w:rsidP="00A91495">
            <w:pPr>
              <w:spacing w:after="0" w:line="240" w:lineRule="auto"/>
              <w:jc w:val="both"/>
              <w:rPr>
                <w:rFonts w:ascii="Tahoma" w:hAnsi="Tahoma" w:cs="Tahoma"/>
                <w:sz w:val="10"/>
              </w:rPr>
            </w:pPr>
          </w:p>
          <w:p w:rsidR="00144A5F" w:rsidRPr="00AD50D1" w:rsidRDefault="00144A5F" w:rsidP="00A91495">
            <w:pPr>
              <w:spacing w:after="40"/>
              <w:jc w:val="both"/>
              <w:rPr>
                <w:rFonts w:ascii="Tahoma" w:hAnsi="Tahoma" w:cs="Tahoma"/>
              </w:rPr>
            </w:pPr>
            <w:r>
              <w:rPr>
                <w:rFonts w:ascii="Tahoma" w:hAnsi="Tahoma" w:cs="Tahoma"/>
              </w:rPr>
              <w:t xml:space="preserve">Phone: </w:t>
            </w:r>
            <w:proofErr w:type="spellStart"/>
            <w:r>
              <w:rPr>
                <w:rFonts w:ascii="Tahoma" w:hAnsi="Tahoma" w:cs="Tahoma"/>
              </w:rPr>
              <w:t>Wk</w:t>
            </w:r>
            <w:proofErr w:type="spellEnd"/>
            <w:r>
              <w:rPr>
                <w:rFonts w:ascii="Tahoma" w:hAnsi="Tahoma" w:cs="Tahoma"/>
              </w:rPr>
              <w:t xml:space="preserve">:                        Hm:                        Mobile: </w:t>
            </w:r>
          </w:p>
        </w:tc>
      </w:tr>
      <w:tr w:rsidR="00144A5F" w:rsidTr="00A91495">
        <w:tc>
          <w:tcPr>
            <w:tcW w:w="9315" w:type="dxa"/>
            <w:tcBorders>
              <w:top w:val="single" w:sz="4" w:space="0" w:color="auto"/>
              <w:left w:val="nil"/>
              <w:bottom w:val="single" w:sz="4" w:space="0" w:color="auto"/>
              <w:right w:val="nil"/>
            </w:tcBorders>
            <w:hideMark/>
          </w:tcPr>
          <w:p w:rsidR="00144A5F" w:rsidRPr="00AB105A" w:rsidRDefault="00144A5F" w:rsidP="00A91495">
            <w:pPr>
              <w:spacing w:before="120" w:after="40"/>
              <w:jc w:val="both"/>
              <w:rPr>
                <w:rFonts w:ascii="Tahoma" w:eastAsia="Times New Roman" w:hAnsi="Tahoma" w:cs="Tahoma"/>
                <w:b/>
                <w:sz w:val="18"/>
                <w:lang w:val="en-US"/>
              </w:rPr>
            </w:pPr>
            <w:r w:rsidRPr="00AB105A">
              <w:rPr>
                <w:rFonts w:ascii="Tahoma" w:hAnsi="Tahoma" w:cs="Tahoma"/>
                <w:b/>
                <w:sz w:val="18"/>
              </w:rPr>
              <w:t>Council is currently updating our process for future seasons. Please provide your email address.</w:t>
            </w:r>
          </w:p>
          <w:p w:rsidR="00144A5F" w:rsidRDefault="00144A5F" w:rsidP="00A91495">
            <w:pPr>
              <w:spacing w:before="120" w:after="40"/>
              <w:jc w:val="both"/>
              <w:rPr>
                <w:rFonts w:ascii="Tahoma" w:eastAsia="Times New Roman" w:hAnsi="Tahoma" w:cs="Tahoma"/>
                <w:lang w:val="en-US"/>
              </w:rPr>
            </w:pPr>
            <w:r>
              <w:rPr>
                <w:rFonts w:ascii="Tahoma" w:hAnsi="Tahoma" w:cs="Tahoma"/>
              </w:rPr>
              <w:t xml:space="preserve">Email: </w:t>
            </w:r>
          </w:p>
        </w:tc>
      </w:tr>
      <w:tr w:rsidR="00144A5F" w:rsidTr="00A91495">
        <w:tc>
          <w:tcPr>
            <w:tcW w:w="9315" w:type="dxa"/>
            <w:tcBorders>
              <w:top w:val="single" w:sz="4" w:space="0" w:color="auto"/>
              <w:left w:val="nil"/>
              <w:bottom w:val="single" w:sz="4" w:space="0" w:color="auto"/>
              <w:right w:val="nil"/>
            </w:tcBorders>
            <w:shd w:val="clear" w:color="auto" w:fill="B8CCE4"/>
            <w:hideMark/>
          </w:tcPr>
          <w:p w:rsidR="00144A5F" w:rsidRDefault="00144A5F" w:rsidP="00A91495">
            <w:pPr>
              <w:spacing w:before="120" w:after="40"/>
              <w:jc w:val="both"/>
              <w:rPr>
                <w:rFonts w:ascii="Tahoma" w:eastAsia="Times New Roman" w:hAnsi="Tahoma" w:cs="Tahoma"/>
                <w:b/>
                <w:lang w:val="en-US"/>
              </w:rPr>
            </w:pPr>
            <w:r>
              <w:rPr>
                <w:rFonts w:ascii="Tahoma" w:hAnsi="Tahoma" w:cs="Tahoma"/>
                <w:b/>
              </w:rPr>
              <w:t>Location of Proposed Fire</w:t>
            </w:r>
          </w:p>
        </w:tc>
      </w:tr>
      <w:tr w:rsidR="00144A5F" w:rsidRPr="00B61AC1" w:rsidTr="00A91495">
        <w:tc>
          <w:tcPr>
            <w:tcW w:w="9315" w:type="dxa"/>
            <w:tcBorders>
              <w:top w:val="single" w:sz="4" w:space="0" w:color="auto"/>
              <w:left w:val="nil"/>
              <w:bottom w:val="single" w:sz="4" w:space="0" w:color="auto"/>
              <w:right w:val="nil"/>
            </w:tcBorders>
            <w:vAlign w:val="center"/>
            <w:hideMark/>
          </w:tcPr>
          <w:p w:rsidR="00144A5F" w:rsidRPr="00B61AC1" w:rsidRDefault="00144A5F" w:rsidP="00A91495">
            <w:pPr>
              <w:spacing w:after="0" w:line="240" w:lineRule="auto"/>
              <w:rPr>
                <w:rFonts w:ascii="Tahoma" w:hAnsi="Tahoma" w:cs="Tahoma"/>
                <w:sz w:val="10"/>
                <w:szCs w:val="16"/>
              </w:rPr>
            </w:pPr>
          </w:p>
          <w:p w:rsidR="00144A5F" w:rsidRPr="00E468CF" w:rsidRDefault="00144A5F" w:rsidP="00A91495">
            <w:pPr>
              <w:spacing w:after="0" w:line="240" w:lineRule="auto"/>
              <w:rPr>
                <w:rFonts w:ascii="Tahoma" w:hAnsi="Tahoma" w:cs="Tahoma"/>
              </w:rPr>
            </w:pPr>
            <w:r>
              <w:rPr>
                <w:rFonts w:ascii="Tahoma" w:hAnsi="Tahoma" w:cs="Tahoma"/>
              </w:rPr>
              <w:t>Site Address:</w:t>
            </w:r>
            <w:r w:rsidRPr="00E468CF">
              <w:rPr>
                <w:rFonts w:ascii="Tahoma" w:hAnsi="Tahoma" w:cs="Tahoma"/>
              </w:rPr>
              <w:t xml:space="preserve"> </w:t>
            </w:r>
          </w:p>
          <w:p w:rsidR="00144A5F" w:rsidRPr="00B61AC1" w:rsidRDefault="00144A5F" w:rsidP="00A91495">
            <w:pPr>
              <w:spacing w:after="0" w:line="240" w:lineRule="auto"/>
              <w:rPr>
                <w:sz w:val="10"/>
              </w:rPr>
            </w:pPr>
          </w:p>
        </w:tc>
      </w:tr>
      <w:tr w:rsidR="00144A5F" w:rsidTr="00A91495">
        <w:tc>
          <w:tcPr>
            <w:tcW w:w="9315" w:type="dxa"/>
            <w:tcBorders>
              <w:top w:val="single" w:sz="4" w:space="0" w:color="auto"/>
              <w:left w:val="nil"/>
              <w:bottom w:val="single" w:sz="4" w:space="0" w:color="auto"/>
              <w:right w:val="nil"/>
            </w:tcBorders>
            <w:hideMark/>
          </w:tcPr>
          <w:p w:rsidR="00144A5F" w:rsidRDefault="00144A5F" w:rsidP="00A91495">
            <w:pPr>
              <w:spacing w:before="120" w:after="40"/>
              <w:jc w:val="both"/>
              <w:rPr>
                <w:rFonts w:ascii="Tahoma" w:eastAsia="Times New Roman" w:hAnsi="Tahoma" w:cs="Tahoma"/>
                <w:lang w:val="en-US"/>
              </w:rPr>
            </w:pPr>
            <w:r>
              <w:rPr>
                <w:rFonts w:ascii="Tahoma" w:hAnsi="Tahoma" w:cs="Tahoma"/>
              </w:rPr>
              <w:t>Name of Responsible Person(s) to be at site to control and completely extinguish fire:</w:t>
            </w:r>
          </w:p>
        </w:tc>
      </w:tr>
      <w:tr w:rsidR="00144A5F" w:rsidTr="00A91495">
        <w:tc>
          <w:tcPr>
            <w:tcW w:w="9315" w:type="dxa"/>
            <w:tcBorders>
              <w:top w:val="single" w:sz="4" w:space="0" w:color="auto"/>
              <w:left w:val="nil"/>
              <w:bottom w:val="single" w:sz="4" w:space="0" w:color="auto"/>
              <w:right w:val="nil"/>
            </w:tcBorders>
          </w:tcPr>
          <w:p w:rsidR="00144A5F" w:rsidRDefault="00144A5F" w:rsidP="00A91495">
            <w:pPr>
              <w:spacing w:before="120" w:after="40"/>
              <w:jc w:val="both"/>
              <w:rPr>
                <w:rFonts w:ascii="Tahoma" w:eastAsia="Times New Roman" w:hAnsi="Tahoma" w:cs="Tahoma"/>
                <w:lang w:val="en-US"/>
              </w:rPr>
            </w:pPr>
          </w:p>
        </w:tc>
      </w:tr>
      <w:tr w:rsidR="00144A5F" w:rsidTr="00A91495">
        <w:tc>
          <w:tcPr>
            <w:tcW w:w="9315" w:type="dxa"/>
            <w:tcBorders>
              <w:top w:val="single" w:sz="4" w:space="0" w:color="auto"/>
              <w:left w:val="nil"/>
              <w:bottom w:val="single" w:sz="4" w:space="0" w:color="auto"/>
              <w:right w:val="nil"/>
            </w:tcBorders>
            <w:hideMark/>
          </w:tcPr>
          <w:p w:rsidR="00144A5F" w:rsidRDefault="00144A5F" w:rsidP="00A91495">
            <w:pPr>
              <w:spacing w:before="120" w:after="40"/>
              <w:jc w:val="both"/>
              <w:rPr>
                <w:rFonts w:ascii="Tahoma" w:eastAsia="Times New Roman" w:hAnsi="Tahoma" w:cs="Tahoma"/>
                <w:lang w:val="en-US"/>
              </w:rPr>
            </w:pPr>
            <w:r>
              <w:rPr>
                <w:rFonts w:ascii="Tahoma" w:hAnsi="Tahoma" w:cs="Tahoma"/>
              </w:rPr>
              <w:t xml:space="preserve">Responsible Person(s) Phone: </w:t>
            </w:r>
            <w:proofErr w:type="spellStart"/>
            <w:r>
              <w:rPr>
                <w:rFonts w:ascii="Tahoma" w:hAnsi="Tahoma" w:cs="Tahoma"/>
              </w:rPr>
              <w:t>Wk</w:t>
            </w:r>
            <w:proofErr w:type="spellEnd"/>
            <w:r>
              <w:rPr>
                <w:rFonts w:ascii="Tahoma" w:hAnsi="Tahoma" w:cs="Tahoma"/>
              </w:rPr>
              <w:t>:</w:t>
            </w:r>
            <w:r>
              <w:rPr>
                <w:rFonts w:ascii="Tahoma" w:hAnsi="Tahoma" w:cs="Tahoma"/>
              </w:rPr>
              <w:tab/>
            </w:r>
            <w:r>
              <w:rPr>
                <w:rFonts w:ascii="Tahoma" w:hAnsi="Tahoma" w:cs="Tahoma"/>
              </w:rPr>
              <w:tab/>
            </w:r>
            <w:r>
              <w:rPr>
                <w:rFonts w:ascii="Tahoma" w:hAnsi="Tahoma" w:cs="Tahoma"/>
              </w:rPr>
              <w:tab/>
              <w:t xml:space="preserve">  Mobile:</w:t>
            </w:r>
          </w:p>
        </w:tc>
      </w:tr>
      <w:tr w:rsidR="00144A5F" w:rsidTr="00A91495">
        <w:tc>
          <w:tcPr>
            <w:tcW w:w="9315" w:type="dxa"/>
            <w:tcBorders>
              <w:top w:val="single" w:sz="4" w:space="0" w:color="auto"/>
              <w:left w:val="nil"/>
              <w:bottom w:val="single" w:sz="4" w:space="0" w:color="auto"/>
              <w:right w:val="nil"/>
            </w:tcBorders>
          </w:tcPr>
          <w:p w:rsidR="00144A5F" w:rsidRDefault="00144A5F" w:rsidP="00A91495">
            <w:pPr>
              <w:spacing w:before="120" w:after="40"/>
              <w:jc w:val="both"/>
              <w:rPr>
                <w:rFonts w:ascii="Tahoma" w:hAnsi="Tahoma" w:cs="Tahoma"/>
              </w:rPr>
            </w:pPr>
          </w:p>
        </w:tc>
      </w:tr>
      <w:tr w:rsidR="00144A5F" w:rsidTr="00A91495">
        <w:tc>
          <w:tcPr>
            <w:tcW w:w="9315" w:type="dxa"/>
            <w:tcBorders>
              <w:top w:val="single" w:sz="4" w:space="0" w:color="auto"/>
              <w:left w:val="nil"/>
              <w:bottom w:val="single" w:sz="4" w:space="0" w:color="auto"/>
              <w:right w:val="nil"/>
            </w:tcBorders>
            <w:shd w:val="clear" w:color="auto" w:fill="B8CCE4"/>
            <w:hideMark/>
          </w:tcPr>
          <w:p w:rsidR="00144A5F" w:rsidRDefault="00144A5F" w:rsidP="00A91495">
            <w:pPr>
              <w:spacing w:before="120" w:after="40"/>
              <w:jc w:val="both"/>
              <w:rPr>
                <w:rFonts w:ascii="Tahoma" w:eastAsia="Times New Roman" w:hAnsi="Tahoma" w:cs="Tahoma"/>
                <w:b/>
                <w:lang w:val="en-US"/>
              </w:rPr>
            </w:pPr>
            <w:r>
              <w:rPr>
                <w:rFonts w:ascii="Tahoma" w:hAnsi="Tahoma" w:cs="Tahoma"/>
                <w:b/>
              </w:rPr>
              <w:t>Proposed Fire Details</w:t>
            </w:r>
          </w:p>
        </w:tc>
      </w:tr>
      <w:tr w:rsidR="00144A5F" w:rsidTr="00A91495">
        <w:tc>
          <w:tcPr>
            <w:tcW w:w="9315" w:type="dxa"/>
            <w:tcBorders>
              <w:top w:val="single" w:sz="4" w:space="0" w:color="auto"/>
              <w:left w:val="nil"/>
              <w:bottom w:val="single" w:sz="4" w:space="0" w:color="auto"/>
              <w:right w:val="nil"/>
            </w:tcBorders>
            <w:hideMark/>
          </w:tcPr>
          <w:p w:rsidR="00144A5F" w:rsidRDefault="00144A5F" w:rsidP="00A91495">
            <w:pPr>
              <w:spacing w:before="120" w:after="40"/>
              <w:jc w:val="both"/>
              <w:rPr>
                <w:rFonts w:ascii="Tahoma" w:eastAsia="Times New Roman" w:hAnsi="Tahoma" w:cs="Tahoma"/>
                <w:lang w:val="en-US"/>
              </w:rPr>
            </w:pPr>
            <w:r>
              <w:rPr>
                <w:rFonts w:ascii="Tahoma" w:hAnsi="Tahoma" w:cs="Tahoma"/>
              </w:rPr>
              <w:t>Hereby make application to the City of Salisbury for a permit for burning on non domestic premises for the following purpose (describe reason for fire):</w:t>
            </w:r>
          </w:p>
        </w:tc>
      </w:tr>
      <w:tr w:rsidR="00144A5F" w:rsidTr="00A91495">
        <w:tc>
          <w:tcPr>
            <w:tcW w:w="9315" w:type="dxa"/>
            <w:tcBorders>
              <w:top w:val="single" w:sz="4" w:space="0" w:color="auto"/>
              <w:left w:val="nil"/>
              <w:bottom w:val="single" w:sz="4" w:space="0" w:color="auto"/>
              <w:right w:val="nil"/>
            </w:tcBorders>
          </w:tcPr>
          <w:p w:rsidR="00144A5F" w:rsidRDefault="00144A5F" w:rsidP="00A91495">
            <w:pPr>
              <w:spacing w:before="120" w:after="40"/>
              <w:jc w:val="both"/>
              <w:rPr>
                <w:rFonts w:ascii="Tahoma" w:eastAsia="Times New Roman" w:hAnsi="Tahoma" w:cs="Tahoma"/>
                <w:lang w:val="en-US"/>
              </w:rPr>
            </w:pPr>
          </w:p>
        </w:tc>
      </w:tr>
      <w:tr w:rsidR="00144A5F" w:rsidTr="00A91495">
        <w:tc>
          <w:tcPr>
            <w:tcW w:w="9315" w:type="dxa"/>
            <w:tcBorders>
              <w:top w:val="single" w:sz="4" w:space="0" w:color="auto"/>
              <w:left w:val="nil"/>
              <w:bottom w:val="single" w:sz="4" w:space="0" w:color="auto"/>
              <w:right w:val="nil"/>
            </w:tcBorders>
          </w:tcPr>
          <w:p w:rsidR="00144A5F" w:rsidRDefault="00144A5F" w:rsidP="00A91495">
            <w:pPr>
              <w:spacing w:before="120" w:after="40"/>
              <w:jc w:val="both"/>
              <w:rPr>
                <w:rFonts w:ascii="Tahoma" w:eastAsia="Times New Roman" w:hAnsi="Tahoma" w:cs="Tahoma"/>
                <w:lang w:val="en-US"/>
              </w:rPr>
            </w:pPr>
          </w:p>
        </w:tc>
      </w:tr>
      <w:tr w:rsidR="00144A5F" w:rsidTr="00A91495">
        <w:tc>
          <w:tcPr>
            <w:tcW w:w="9315" w:type="dxa"/>
            <w:tcBorders>
              <w:top w:val="single" w:sz="4" w:space="0" w:color="auto"/>
              <w:left w:val="nil"/>
              <w:bottom w:val="single" w:sz="4" w:space="0" w:color="auto"/>
              <w:right w:val="nil"/>
            </w:tcBorders>
            <w:hideMark/>
          </w:tcPr>
          <w:p w:rsidR="00144A5F" w:rsidRDefault="00144A5F" w:rsidP="00A91495">
            <w:pPr>
              <w:spacing w:before="120" w:after="40"/>
              <w:jc w:val="both"/>
              <w:rPr>
                <w:rFonts w:ascii="Tahoma" w:eastAsia="Times New Roman" w:hAnsi="Tahoma" w:cs="Tahoma"/>
                <w:lang w:val="en-US"/>
              </w:rPr>
            </w:pPr>
            <w:r>
              <w:rPr>
                <w:rFonts w:ascii="Tahoma" w:hAnsi="Tahoma" w:cs="Tahoma"/>
              </w:rPr>
              <w:t>Items/materials or class of materials to be burned:</w:t>
            </w:r>
          </w:p>
        </w:tc>
      </w:tr>
      <w:tr w:rsidR="00144A5F" w:rsidTr="00A91495">
        <w:tc>
          <w:tcPr>
            <w:tcW w:w="9315" w:type="dxa"/>
            <w:tcBorders>
              <w:top w:val="single" w:sz="4" w:space="0" w:color="auto"/>
              <w:left w:val="nil"/>
              <w:bottom w:val="single" w:sz="4" w:space="0" w:color="auto"/>
              <w:right w:val="nil"/>
            </w:tcBorders>
          </w:tcPr>
          <w:p w:rsidR="00144A5F" w:rsidRDefault="00144A5F" w:rsidP="00A91495">
            <w:pPr>
              <w:spacing w:before="120" w:after="40"/>
              <w:jc w:val="both"/>
              <w:rPr>
                <w:rFonts w:ascii="Tahoma" w:eastAsia="Times New Roman" w:hAnsi="Tahoma" w:cs="Tahoma"/>
                <w:lang w:val="en-US"/>
              </w:rPr>
            </w:pPr>
          </w:p>
        </w:tc>
      </w:tr>
      <w:tr w:rsidR="00144A5F" w:rsidTr="00A91495">
        <w:tc>
          <w:tcPr>
            <w:tcW w:w="9315" w:type="dxa"/>
            <w:tcBorders>
              <w:top w:val="single" w:sz="4" w:space="0" w:color="auto"/>
              <w:left w:val="nil"/>
              <w:bottom w:val="single" w:sz="4" w:space="0" w:color="auto"/>
              <w:right w:val="nil"/>
            </w:tcBorders>
            <w:hideMark/>
          </w:tcPr>
          <w:p w:rsidR="00144A5F" w:rsidRDefault="00144A5F" w:rsidP="00A91495">
            <w:pPr>
              <w:spacing w:before="120" w:after="40"/>
              <w:jc w:val="both"/>
              <w:rPr>
                <w:rFonts w:ascii="Tahoma" w:eastAsia="Times New Roman" w:hAnsi="Tahoma" w:cs="Tahoma"/>
                <w:lang w:val="en-US"/>
              </w:rPr>
            </w:pPr>
            <w:r>
              <w:rPr>
                <w:rFonts w:ascii="Tahoma" w:hAnsi="Tahoma" w:cs="Tahoma"/>
              </w:rPr>
              <w:t>Quantity of materials:</w:t>
            </w:r>
          </w:p>
        </w:tc>
      </w:tr>
      <w:tr w:rsidR="00144A5F" w:rsidTr="00A91495">
        <w:tc>
          <w:tcPr>
            <w:tcW w:w="9315" w:type="dxa"/>
            <w:tcBorders>
              <w:top w:val="single" w:sz="4" w:space="0" w:color="auto"/>
              <w:left w:val="nil"/>
              <w:bottom w:val="single" w:sz="4" w:space="0" w:color="auto"/>
              <w:right w:val="nil"/>
            </w:tcBorders>
          </w:tcPr>
          <w:p w:rsidR="00144A5F" w:rsidRDefault="00144A5F" w:rsidP="00A91495">
            <w:pPr>
              <w:spacing w:before="120" w:after="40"/>
              <w:jc w:val="both"/>
              <w:rPr>
                <w:rFonts w:ascii="Tahoma" w:eastAsia="Times New Roman" w:hAnsi="Tahoma" w:cs="Tahoma"/>
                <w:lang w:val="en-US"/>
              </w:rPr>
            </w:pPr>
          </w:p>
        </w:tc>
      </w:tr>
      <w:tr w:rsidR="00144A5F" w:rsidTr="00A91495">
        <w:tc>
          <w:tcPr>
            <w:tcW w:w="9315" w:type="dxa"/>
            <w:tcBorders>
              <w:top w:val="single" w:sz="4" w:space="0" w:color="auto"/>
              <w:left w:val="nil"/>
              <w:bottom w:val="single" w:sz="4" w:space="0" w:color="auto"/>
              <w:right w:val="nil"/>
            </w:tcBorders>
            <w:hideMark/>
          </w:tcPr>
          <w:p w:rsidR="00144A5F" w:rsidRDefault="00144A5F" w:rsidP="00A91495">
            <w:pPr>
              <w:spacing w:before="120" w:after="40"/>
              <w:jc w:val="both"/>
              <w:rPr>
                <w:rFonts w:ascii="Tahoma" w:eastAsia="Times New Roman" w:hAnsi="Tahoma" w:cs="Tahoma"/>
                <w:lang w:val="en-US"/>
              </w:rPr>
            </w:pPr>
            <w:r>
              <w:rPr>
                <w:rFonts w:ascii="Tahoma" w:hAnsi="Tahoma" w:cs="Tahoma"/>
              </w:rPr>
              <w:t xml:space="preserve">Period of time consent is sought, from:         /        /              to:         /        /              </w:t>
            </w:r>
          </w:p>
        </w:tc>
      </w:tr>
      <w:tr w:rsidR="00144A5F" w:rsidTr="00A91495">
        <w:tc>
          <w:tcPr>
            <w:tcW w:w="9315" w:type="dxa"/>
            <w:tcBorders>
              <w:top w:val="single" w:sz="4" w:space="0" w:color="auto"/>
              <w:left w:val="nil"/>
              <w:bottom w:val="single" w:sz="4" w:space="0" w:color="auto"/>
              <w:right w:val="nil"/>
            </w:tcBorders>
          </w:tcPr>
          <w:p w:rsidR="00144A5F" w:rsidRDefault="00144A5F" w:rsidP="00A91495">
            <w:pPr>
              <w:spacing w:before="120" w:after="40"/>
              <w:jc w:val="both"/>
              <w:rPr>
                <w:rFonts w:ascii="Times New Roman" w:eastAsia="Times New Roman" w:hAnsi="Times New Roman"/>
                <w:sz w:val="24"/>
                <w:szCs w:val="24"/>
                <w:lang w:val="en-US"/>
              </w:rPr>
            </w:pPr>
          </w:p>
        </w:tc>
      </w:tr>
      <w:tr w:rsidR="00144A5F" w:rsidTr="00A91495">
        <w:tc>
          <w:tcPr>
            <w:tcW w:w="9315" w:type="dxa"/>
            <w:tcBorders>
              <w:top w:val="single" w:sz="4" w:space="0" w:color="auto"/>
              <w:left w:val="nil"/>
              <w:bottom w:val="single" w:sz="4" w:space="0" w:color="auto"/>
              <w:right w:val="nil"/>
            </w:tcBorders>
            <w:shd w:val="clear" w:color="auto" w:fill="B8CCE4"/>
            <w:hideMark/>
          </w:tcPr>
          <w:p w:rsidR="00144A5F" w:rsidRDefault="000C77D4" w:rsidP="000C77D4">
            <w:pPr>
              <w:spacing w:before="120" w:after="40"/>
              <w:jc w:val="both"/>
              <w:rPr>
                <w:rFonts w:ascii="Tahoma" w:eastAsia="Times New Roman" w:hAnsi="Tahoma" w:cs="Tahoma"/>
                <w:b/>
                <w:lang w:val="en-US"/>
              </w:rPr>
            </w:pPr>
            <w:r>
              <w:rPr>
                <w:rFonts w:ascii="Tahoma" w:hAnsi="Tahoma" w:cs="Tahoma"/>
                <w:b/>
              </w:rPr>
              <w:t>Application Fee: $</w:t>
            </w:r>
            <w:r w:rsidR="000E1CB2">
              <w:rPr>
                <w:rFonts w:ascii="Tahoma" w:hAnsi="Tahoma" w:cs="Tahoma"/>
                <w:b/>
              </w:rPr>
              <w:t>50</w:t>
            </w:r>
            <w:r>
              <w:rPr>
                <w:rFonts w:ascii="Tahoma" w:hAnsi="Tahoma" w:cs="Tahoma"/>
                <w:b/>
              </w:rPr>
              <w:t xml:space="preserve">.00       </w:t>
            </w:r>
            <w:r w:rsidR="00144A5F" w:rsidRPr="007507D2">
              <w:rPr>
                <w:rFonts w:ascii="Tahoma" w:hAnsi="Tahoma" w:cs="Tahoma"/>
              </w:rPr>
              <w:t>Receipt Number: …………………………………</w:t>
            </w:r>
            <w:r w:rsidR="00144A5F">
              <w:rPr>
                <w:rFonts w:ascii="Tahoma" w:hAnsi="Tahoma" w:cs="Tahoma"/>
              </w:rPr>
              <w:t>………</w:t>
            </w:r>
            <w:r>
              <w:rPr>
                <w:rFonts w:ascii="Tahoma" w:hAnsi="Tahoma" w:cs="Tahoma"/>
              </w:rPr>
              <w:t>(Code CONBP)</w:t>
            </w:r>
          </w:p>
        </w:tc>
      </w:tr>
    </w:tbl>
    <w:p w:rsidR="00144A5F" w:rsidRDefault="00144A5F" w:rsidP="00144A5F">
      <w:pPr>
        <w:pStyle w:val="BodyText"/>
        <w:spacing w:before="120"/>
        <w:rPr>
          <w:rFonts w:ascii="Tahoma" w:hAnsi="Tahoma" w:cs="Tahoma"/>
          <w:sz w:val="22"/>
          <w:szCs w:val="22"/>
        </w:rPr>
      </w:pPr>
      <w:r>
        <w:rPr>
          <w:rFonts w:ascii="Tahoma" w:hAnsi="Tahoma" w:cs="Tahoma"/>
          <w:sz w:val="22"/>
          <w:szCs w:val="22"/>
        </w:rPr>
        <w:t>Permit subject to conditions as specified over page:</w:t>
      </w:r>
    </w:p>
    <w:p w:rsidR="00144A5F" w:rsidRDefault="00144A5F" w:rsidP="00144A5F">
      <w:pPr>
        <w:spacing w:after="0" w:line="240" w:lineRule="auto"/>
        <w:ind w:right="728"/>
        <w:rPr>
          <w:rFonts w:ascii="Tahoma" w:hAnsi="Tahoma" w:cs="Tahoma"/>
        </w:rPr>
      </w:pPr>
      <w:r>
        <w:rPr>
          <w:rFonts w:ascii="Tahoma" w:hAnsi="Tahoma" w:cs="Tahoma"/>
        </w:rPr>
        <w:br w:type="page"/>
      </w:r>
      <w:r>
        <w:rPr>
          <w:rFonts w:ascii="Tahoma" w:hAnsi="Tahoma" w:cs="Tahoma"/>
        </w:rPr>
        <w:lastRenderedPageBreak/>
        <w:t>THE ISSUING OF A PERMIT IS SUBJECT TO THE FOLLOWING CONDITIONS:</w:t>
      </w:r>
    </w:p>
    <w:p w:rsidR="00144A5F" w:rsidRDefault="00144A5F" w:rsidP="00144A5F">
      <w:pPr>
        <w:spacing w:after="0" w:line="240" w:lineRule="auto"/>
        <w:ind w:right="95"/>
        <w:jc w:val="both"/>
        <w:rPr>
          <w:rFonts w:ascii="Tahoma" w:hAnsi="Tahoma" w:cs="Tahoma"/>
        </w:rPr>
      </w:pP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The premises and materials must be inspected by a Fire Prevention Officer prior to permits being issued.</w:t>
      </w: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A permit does not authorise a person to light or maintain a fire contrary to the terms of a total fire ban.</w:t>
      </w: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Permits will not be issued during the fire danger season.</w:t>
      </w: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Burning shall only be conducted between the hours of 10.00am and 3.00pm Monday to Saturday; weather permitting. The fire shall be completely extinguished except between those times.</w:t>
      </w: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 xml:space="preserve">Burning is not permitted to be conducted on Sundays and Public Holidays. </w:t>
      </w: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No Burning shall be within 4 metres of flammable material.</w:t>
      </w: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Adequate supply of water is to be available to extinguish the fire.</w:t>
      </w: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That a sufficient number of responsible persons to contain the fire must be present at the site of the fire from the time the fire is lit to the time it is completely extinguished.</w:t>
      </w: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Burning shall only be conducted so as not to cause nuisance to other properties and in such a manner to minimize the emission of smoke.</w:t>
      </w:r>
    </w:p>
    <w:p w:rsidR="00375A2F" w:rsidRPr="00044E30" w:rsidRDefault="00375A2F" w:rsidP="00375A2F">
      <w:pPr>
        <w:numPr>
          <w:ilvl w:val="0"/>
          <w:numId w:val="5"/>
        </w:numPr>
        <w:spacing w:after="0"/>
        <w:ind w:left="357" w:hanging="357"/>
        <w:rPr>
          <w:rFonts w:ascii="Tahoma" w:hAnsi="Tahoma" w:cs="Tahoma"/>
        </w:rPr>
      </w:pPr>
      <w:r w:rsidRPr="00044E30">
        <w:rPr>
          <w:rFonts w:ascii="Tahoma" w:hAnsi="Tahoma" w:cs="Tahoma"/>
        </w:rPr>
        <w:t>If you are in close proximity to the South of the RAAF Base at Edinburgh, you must contact the RAAF Base on (08)7383 2888</w:t>
      </w:r>
      <w:r>
        <w:t xml:space="preserve"> </w:t>
      </w:r>
      <w:r w:rsidRPr="00044E30">
        <w:rPr>
          <w:rFonts w:ascii="Tahoma" w:hAnsi="Tahoma" w:cs="Tahoma"/>
        </w:rPr>
        <w:t>after 9am and before burning on the intended burning day for additional permission to ensure burning will not impact flight operations.</w:t>
      </w:r>
    </w:p>
    <w:p w:rsidR="00144A5F" w:rsidRPr="00375A2F" w:rsidRDefault="00144A5F" w:rsidP="00375A2F">
      <w:pPr>
        <w:pStyle w:val="ListParagraph"/>
        <w:numPr>
          <w:ilvl w:val="0"/>
          <w:numId w:val="5"/>
        </w:numPr>
        <w:spacing w:after="0"/>
        <w:ind w:right="95"/>
        <w:jc w:val="both"/>
        <w:rPr>
          <w:rFonts w:ascii="Tahoma" w:hAnsi="Tahoma" w:cs="Tahoma"/>
        </w:rPr>
      </w:pPr>
      <w:r w:rsidRPr="00375A2F">
        <w:rPr>
          <w:rFonts w:ascii="Tahoma" w:hAnsi="Tahoma" w:cs="Tahoma"/>
        </w:rPr>
        <w:t>Burning is not permitted in a Residential area.</w:t>
      </w: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Only dry vegetation may be burned. No treated/painted timbers, poly or plastic is to be burned. Burning of these materials may result in expiations being issued and your permit being revoked.</w:t>
      </w: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Only light and maintain one small pile at a time.</w:t>
      </w: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 xml:space="preserve">Compliance with CFS Vegetation Pile Burning and CFS Broad Acre Burning Code of Practices </w:t>
      </w: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 xml:space="preserve">Any other specific conditions for each permit as identified by Fire Prevention Officer </w:t>
      </w: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If a permit is issued you must:</w:t>
      </w:r>
    </w:p>
    <w:p w:rsidR="00144A5F" w:rsidRDefault="00144A5F" w:rsidP="00144A5F">
      <w:pPr>
        <w:pStyle w:val="ListParagraph"/>
        <w:numPr>
          <w:ilvl w:val="1"/>
          <w:numId w:val="5"/>
        </w:numPr>
        <w:spacing w:after="0"/>
        <w:ind w:right="95"/>
        <w:jc w:val="both"/>
        <w:rPr>
          <w:rFonts w:ascii="Tahoma" w:hAnsi="Tahoma" w:cs="Tahoma"/>
        </w:rPr>
      </w:pPr>
      <w:r>
        <w:rPr>
          <w:rFonts w:ascii="Tahoma" w:hAnsi="Tahoma" w:cs="Tahoma"/>
        </w:rPr>
        <w:t>n</w:t>
      </w:r>
      <w:r w:rsidR="009626D3">
        <w:rPr>
          <w:rFonts w:ascii="Tahoma" w:hAnsi="Tahoma" w:cs="Tahoma"/>
        </w:rPr>
        <w:t xml:space="preserve">otify the Council on 8406 8222 </w:t>
      </w:r>
      <w:r>
        <w:rPr>
          <w:rFonts w:ascii="Tahoma" w:hAnsi="Tahoma" w:cs="Tahoma"/>
        </w:rPr>
        <w:t>prior to lighting the fire.</w:t>
      </w:r>
    </w:p>
    <w:p w:rsidR="00144A5F" w:rsidRDefault="00144A5F" w:rsidP="00144A5F">
      <w:pPr>
        <w:pStyle w:val="ListParagraph"/>
        <w:numPr>
          <w:ilvl w:val="1"/>
          <w:numId w:val="5"/>
        </w:numPr>
        <w:spacing w:after="0"/>
        <w:ind w:right="95"/>
        <w:jc w:val="both"/>
        <w:rPr>
          <w:rFonts w:ascii="Tahoma" w:hAnsi="Tahoma" w:cs="Tahoma"/>
        </w:rPr>
      </w:pPr>
      <w:r>
        <w:rPr>
          <w:rFonts w:ascii="Tahoma" w:hAnsi="Tahoma" w:cs="Tahoma"/>
        </w:rPr>
        <w:t>keep your permit with you while the fire is burning in the event of inspections.</w:t>
      </w: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Non observance of any condition may result in the permit being revoked and may incur a fine of $300 or category B offence.</w:t>
      </w:r>
    </w:p>
    <w:p w:rsidR="00144A5F" w:rsidRDefault="00144A5F" w:rsidP="00144A5F">
      <w:pPr>
        <w:pStyle w:val="ListParagraph"/>
        <w:numPr>
          <w:ilvl w:val="0"/>
          <w:numId w:val="5"/>
        </w:numPr>
        <w:spacing w:after="0"/>
        <w:ind w:right="95"/>
        <w:jc w:val="both"/>
        <w:rPr>
          <w:rFonts w:ascii="Tahoma" w:hAnsi="Tahoma" w:cs="Tahoma"/>
        </w:rPr>
      </w:pPr>
      <w:r>
        <w:rPr>
          <w:rFonts w:ascii="Tahoma" w:hAnsi="Tahoma" w:cs="Tahoma"/>
        </w:rPr>
        <w:t>A permit may be revoked by an authorised officer (Fire Prevention Officer) or by the Chief Officer—</w:t>
      </w:r>
    </w:p>
    <w:p w:rsidR="00144A5F" w:rsidRDefault="00144A5F" w:rsidP="00144A5F">
      <w:pPr>
        <w:pStyle w:val="ListParagraph"/>
        <w:numPr>
          <w:ilvl w:val="1"/>
          <w:numId w:val="5"/>
        </w:numPr>
        <w:spacing w:after="0"/>
        <w:ind w:right="95"/>
        <w:jc w:val="both"/>
        <w:rPr>
          <w:rFonts w:ascii="Tahoma" w:hAnsi="Tahoma" w:cs="Tahoma"/>
        </w:rPr>
      </w:pPr>
      <w:r>
        <w:rPr>
          <w:rFonts w:ascii="Tahoma" w:hAnsi="Tahoma" w:cs="Tahoma"/>
        </w:rPr>
        <w:t>if the permit holder fails to comply with a condition of the permit; or</w:t>
      </w:r>
    </w:p>
    <w:p w:rsidR="00144A5F" w:rsidRDefault="00144A5F" w:rsidP="00144A5F">
      <w:pPr>
        <w:pStyle w:val="ListParagraph"/>
        <w:numPr>
          <w:ilvl w:val="1"/>
          <w:numId w:val="5"/>
        </w:numPr>
        <w:spacing w:after="0"/>
        <w:ind w:right="95"/>
        <w:jc w:val="both"/>
        <w:rPr>
          <w:rFonts w:ascii="Tahoma" w:hAnsi="Tahoma" w:cs="Tahoma"/>
        </w:rPr>
      </w:pPr>
      <w:r>
        <w:rPr>
          <w:rFonts w:ascii="Tahoma" w:hAnsi="Tahoma" w:cs="Tahoma"/>
        </w:rPr>
        <w:t>if the authorised officer or Chief Officer considers that sufficient reasons exist to justify the revocation of the permit.</w:t>
      </w:r>
    </w:p>
    <w:p w:rsidR="00144A5F" w:rsidRPr="00A275E8" w:rsidRDefault="00144A5F" w:rsidP="00144A5F">
      <w:pPr>
        <w:pStyle w:val="ListParagraph"/>
        <w:numPr>
          <w:ilvl w:val="0"/>
          <w:numId w:val="5"/>
        </w:numPr>
        <w:spacing w:after="0"/>
        <w:ind w:right="95"/>
        <w:jc w:val="both"/>
        <w:rPr>
          <w:rFonts w:ascii="Tahoma" w:hAnsi="Tahoma" w:cs="Tahoma"/>
        </w:rPr>
      </w:pPr>
      <w:r w:rsidRPr="00A275E8">
        <w:rPr>
          <w:rFonts w:ascii="Tahoma" w:hAnsi="Tahoma" w:cs="Tahoma"/>
        </w:rPr>
        <w:t>The fact that the holder of a permit has complied with the conditions of the permit does not of itself relieve the holder from liability for any loss or damage caused by a fire lit under the authority of a permit.</w:t>
      </w:r>
    </w:p>
    <w:p w:rsidR="00144A5F" w:rsidRDefault="00144A5F" w:rsidP="00144A5F">
      <w:pPr>
        <w:spacing w:after="0" w:line="240" w:lineRule="auto"/>
        <w:ind w:right="95"/>
        <w:jc w:val="both"/>
        <w:rPr>
          <w:rFonts w:ascii="Tahoma" w:hAnsi="Tahoma" w:cs="Tahoma"/>
        </w:rPr>
      </w:pPr>
    </w:p>
    <w:p w:rsidR="00144A5F" w:rsidRDefault="00144A5F" w:rsidP="00144A5F">
      <w:pPr>
        <w:spacing w:after="0" w:line="240" w:lineRule="auto"/>
        <w:ind w:right="95"/>
        <w:jc w:val="both"/>
        <w:rPr>
          <w:rFonts w:ascii="Tahoma" w:hAnsi="Tahoma" w:cs="Tahoma"/>
        </w:rPr>
      </w:pPr>
      <w:r>
        <w:rPr>
          <w:rFonts w:ascii="Tahoma" w:hAnsi="Tahoma" w:cs="Tahoma"/>
        </w:rPr>
        <w:t>I have read and understand the conditions:</w:t>
      </w:r>
    </w:p>
    <w:p w:rsidR="00144A5F" w:rsidRDefault="00144A5F" w:rsidP="00144A5F">
      <w:pPr>
        <w:spacing w:after="0" w:line="240" w:lineRule="auto"/>
        <w:ind w:right="728"/>
        <w:rPr>
          <w:rFonts w:ascii="Tahoma" w:hAnsi="Tahoma" w:cs="Tahoma"/>
        </w:rPr>
      </w:pPr>
    </w:p>
    <w:p w:rsidR="00144A5F" w:rsidRDefault="00144A5F" w:rsidP="00144A5F">
      <w:pPr>
        <w:spacing w:after="0" w:line="240" w:lineRule="auto"/>
        <w:ind w:right="728"/>
        <w:rPr>
          <w:rFonts w:ascii="Tahoma" w:hAnsi="Tahoma" w:cs="Tahoma"/>
        </w:rPr>
      </w:pPr>
    </w:p>
    <w:p w:rsidR="00144A5F" w:rsidRDefault="00144A5F" w:rsidP="00144A5F">
      <w:pPr>
        <w:spacing w:after="0" w:line="240" w:lineRule="auto"/>
        <w:ind w:right="728"/>
        <w:rPr>
          <w:rFonts w:ascii="Tahoma" w:hAnsi="Tahoma" w:cs="Tahoma"/>
          <w:u w:val="single"/>
        </w:rPr>
      </w:pPr>
      <w:r>
        <w:rPr>
          <w:rFonts w:ascii="Tahoma" w:hAnsi="Tahoma" w:cs="Tahoma"/>
          <w:u w:val="single"/>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144A5F" w:rsidRPr="0031424F" w:rsidRDefault="00144A5F" w:rsidP="00144A5F">
      <w:pPr>
        <w:spacing w:after="0" w:line="240" w:lineRule="auto"/>
        <w:ind w:right="728" w:firstLine="720"/>
        <w:rPr>
          <w:rFonts w:ascii="Tahoma" w:hAnsi="Tahoma" w:cs="Tahoma"/>
        </w:rPr>
      </w:pPr>
      <w:r>
        <w:rPr>
          <w:rFonts w:ascii="Tahoma" w:hAnsi="Tahoma" w:cs="Tahoma"/>
        </w:rPr>
        <w:t>Applicants Signature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E11519" w:rsidRPr="00144A5F" w:rsidRDefault="00E11519" w:rsidP="00144A5F"/>
    <w:sectPr w:rsidR="00E11519" w:rsidRPr="00144A5F" w:rsidSect="00375A2F">
      <w:headerReference w:type="default" r:id="rId8"/>
      <w:pgSz w:w="11906" w:h="16838" w:code="9"/>
      <w:pgMar w:top="993" w:right="1440"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7DA" w:rsidRDefault="00E427DA">
      <w:pPr>
        <w:spacing w:after="0" w:line="240" w:lineRule="auto"/>
      </w:pPr>
      <w:r>
        <w:separator/>
      </w:r>
    </w:p>
  </w:endnote>
  <w:endnote w:type="continuationSeparator" w:id="0">
    <w:p w:rsidR="00E427DA" w:rsidRDefault="00E4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7DA" w:rsidRDefault="00E427DA">
      <w:pPr>
        <w:spacing w:after="0" w:line="240" w:lineRule="auto"/>
      </w:pPr>
      <w:r>
        <w:separator/>
      </w:r>
    </w:p>
  </w:footnote>
  <w:footnote w:type="continuationSeparator" w:id="0">
    <w:p w:rsidR="00E427DA" w:rsidRDefault="00E42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A5F" w:rsidRPr="00A149EA" w:rsidRDefault="00144A5F" w:rsidP="00A14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9EA" w:rsidRPr="00A149EA" w:rsidRDefault="00E427DA" w:rsidP="00A14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F3ACA"/>
    <w:multiLevelType w:val="hybridMultilevel"/>
    <w:tmpl w:val="10DC43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7944733"/>
    <w:multiLevelType w:val="hybridMultilevel"/>
    <w:tmpl w:val="A858E59A"/>
    <w:lvl w:ilvl="0" w:tplc="0C09000F">
      <w:start w:val="1"/>
      <w:numFmt w:val="decimal"/>
      <w:lvlText w:val="%1."/>
      <w:lvlJc w:val="left"/>
      <w:pPr>
        <w:ind w:left="360" w:hanging="360"/>
      </w:pPr>
    </w:lvl>
    <w:lvl w:ilvl="1" w:tplc="F5D0F25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2B35624"/>
    <w:multiLevelType w:val="hybridMultilevel"/>
    <w:tmpl w:val="EF8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F87A4C"/>
    <w:multiLevelType w:val="hybridMultilevel"/>
    <w:tmpl w:val="1A64E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D6"/>
    <w:rsid w:val="000C77D4"/>
    <w:rsid w:val="000E1CB2"/>
    <w:rsid w:val="00144A5F"/>
    <w:rsid w:val="00196A03"/>
    <w:rsid w:val="00375A2F"/>
    <w:rsid w:val="00523165"/>
    <w:rsid w:val="0061792B"/>
    <w:rsid w:val="008F4B07"/>
    <w:rsid w:val="009626D3"/>
    <w:rsid w:val="00A51BD6"/>
    <w:rsid w:val="00CB3A13"/>
    <w:rsid w:val="00DE1063"/>
    <w:rsid w:val="00E11519"/>
    <w:rsid w:val="00E42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BEDE-4A24-4EF2-B8D9-0600597A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D6"/>
    <w:pPr>
      <w:ind w:left="720"/>
      <w:contextualSpacing/>
    </w:pPr>
  </w:style>
  <w:style w:type="paragraph" w:styleId="Header">
    <w:name w:val="header"/>
    <w:basedOn w:val="Normal"/>
    <w:link w:val="HeaderChar"/>
    <w:uiPriority w:val="99"/>
    <w:unhideWhenUsed/>
    <w:rsid w:val="00A51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BD6"/>
  </w:style>
  <w:style w:type="paragraph" w:styleId="BodyText">
    <w:name w:val="Body Text"/>
    <w:basedOn w:val="Normal"/>
    <w:link w:val="BodyTextChar"/>
    <w:unhideWhenUsed/>
    <w:rsid w:val="00A51BD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51BD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4703</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
    </vt:vector>
  </TitlesOfParts>
  <Company>City of Salisbury</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Scholefield</dc:creator>
  <cp:keywords/>
  <dc:description/>
  <cp:lastModifiedBy>Donna Ralston</cp:lastModifiedBy>
  <cp:revision>2</cp:revision>
  <dcterms:created xsi:type="dcterms:W3CDTF">2023-07-03T04:52:00Z</dcterms:created>
  <dcterms:modified xsi:type="dcterms:W3CDTF">2023-07-03T04:52:00Z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Burning Permit Application Form</vt:lpwstr>
  </property>
  <property fmtid="{D5CDD505-2E9C-101B-9397-08002B2CF9AE}" pid="3" name="DWDocClass">
    <vt:lpwstr>AstInt</vt:lpwstr>
  </property>
  <property fmtid="{D5CDD505-2E9C-101B-9397-08002B2CF9AE}" pid="4" name="DWDocType">
    <vt:lpwstr>Zip archive data, at least v2.0 to extract</vt:lpwstr>
  </property>
  <property fmtid="{D5CDD505-2E9C-101B-9397-08002B2CF9AE}" pid="5" name="DWDocAuthor">
    <vt:lpwstr/>
  </property>
  <property fmtid="{D5CDD505-2E9C-101B-9397-08002B2CF9AE}" pid="6" name="DWDocNo">
    <vt:i4>5437683</vt:i4>
  </property>
  <property fmtid="{D5CDD505-2E9C-101B-9397-08002B2CF9AE}" pid="7" name="DWDocSetID">
    <vt:i4>3731128</vt:i4>
  </property>
  <property fmtid="{D5CDD505-2E9C-101B-9397-08002B2CF9AE}" pid="8" name="DWDocVersion">
    <vt:i4>4</vt:i4>
  </property>
</Properties>
</file>